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18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2"/>
        <w:gridCol w:w="222"/>
        <w:gridCol w:w="1365"/>
        <w:gridCol w:w="2729"/>
      </w:tblGrid>
      <w:tr w:rsidR="000E15B1">
        <w:trPr>
          <w:trHeight w:val="27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 БАЛАНСУ УЧРЕЖДЕНИЯ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272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</w:tr>
      <w:tr w:rsidR="000E15B1">
        <w:trPr>
          <w:trHeight w:val="25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КОДЫ</w:t>
            </w:r>
          </w:p>
        </w:tc>
      </w:tr>
      <w:tr w:rsidR="000E15B1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0"/>
              </w:rPr>
            </w:pPr>
          </w:p>
        </w:tc>
        <w:tc>
          <w:tcPr>
            <w:tcW w:w="158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Форма по ОКУД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0503760</w:t>
            </w:r>
          </w:p>
        </w:tc>
      </w:tr>
      <w:tr w:rsidR="000E15B1">
        <w:trPr>
          <w:trHeight w:val="320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Дата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01.01.2026</w:t>
            </w:r>
          </w:p>
        </w:tc>
      </w:tr>
      <w:tr w:rsidR="000E15B1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Учреждение 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Главное управление ветеринарии Смоленской области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 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93947117</w:t>
            </w:r>
          </w:p>
        </w:tc>
      </w:tr>
      <w:tr w:rsidR="000E15B1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Обособленное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подразделение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0"/>
              </w:rPr>
            </w:pP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0"/>
              </w:rPr>
            </w:pPr>
          </w:p>
        </w:tc>
      </w:tr>
      <w:tr w:rsidR="000E15B1">
        <w:trPr>
          <w:trHeight w:val="4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Учредитель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ОКТМО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66701000</w:t>
            </w:r>
          </w:p>
        </w:tc>
      </w:tr>
      <w:tr w:rsidR="000E15B1">
        <w:trPr>
          <w:trHeight w:val="195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Наименование органа,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0"/>
              </w:rPr>
            </w:pPr>
          </w:p>
        </w:tc>
      </w:tr>
      <w:tr w:rsidR="000E15B1">
        <w:trPr>
          <w:trHeight w:val="21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осуществляющего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0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 ОКПО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93947117</w:t>
            </w:r>
          </w:p>
        </w:tc>
      </w:tr>
      <w:tr w:rsidR="000E15B1">
        <w:trPr>
          <w:trHeight w:val="320"/>
        </w:trPr>
        <w:tc>
          <w:tcPr>
            <w:tcW w:w="562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полномочия учредителя   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Глава по БК 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819</w:t>
            </w:r>
          </w:p>
        </w:tc>
      </w:tr>
      <w:tr w:rsidR="000E15B1">
        <w:trPr>
          <w:trHeight w:val="282"/>
        </w:trPr>
        <w:tc>
          <w:tcPr>
            <w:tcW w:w="562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Периодичность:    квартальная, годовая</w:t>
            </w: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15B1">
        <w:trPr>
          <w:trHeight w:val="320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к Балансу по форме </w:t>
            </w:r>
          </w:p>
        </w:tc>
        <w:tc>
          <w:tcPr>
            <w:tcW w:w="27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0503730</w:t>
            </w:r>
          </w:p>
        </w:tc>
      </w:tr>
      <w:tr w:rsidR="000E15B1">
        <w:trPr>
          <w:trHeight w:val="282"/>
        </w:trPr>
        <w:tc>
          <w:tcPr>
            <w:tcW w:w="540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Единица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136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   по ОКЕИ</w:t>
            </w:r>
          </w:p>
        </w:tc>
        <w:tc>
          <w:tcPr>
            <w:tcW w:w="2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383</w:t>
            </w:r>
          </w:p>
        </w:tc>
      </w:tr>
      <w:tr w:rsidR="000E15B1">
        <w:trPr>
          <w:trHeight w:val="282"/>
        </w:trPr>
        <w:tc>
          <w:tcPr>
            <w:tcW w:w="9718" w:type="dxa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</w:tr>
    </w:tbl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1 "Организационная структура учреждения"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Главное управление ветеринарии Смоленской области (далее - Главное управление) по состоянию на 01.01.2025 года является Учредителем  областного государственного бюджетного учреждения ветеринарии «Государственная ветеринарная служба Смоленской области» (дал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ее - Учреждение). 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Учреждение осуществляет свою деятельность в соответствии с распоряжением Администрации Смоленской области  от  30.12.2003 № 815-р/адм.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Сокращенное наименование: ОГБУВ «Госветслужба".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Учреждение является юридическим лицом, имеет самостоят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ельный баланс, лицевые счета в финансовом органе Смоленской области, гербовую печать со своим наименованием, штампы, бланки и другие реквизиты, необходимые для его деятельности.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Учреждение является бюджетной унитарной некоммерческой организацией.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Учредител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ем и собственником имущества Учреждения является субъект Российской Федерации - Смоленская область.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Органами, осуществляющими полномочия и функции собственника имущества Учреждения, являются Правительство Смоленской области,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Министерство имущественных и зе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мельных отношений Смоленской области  и Главное управление ветеринарии Смоленской области.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Основными целями деятельности Учреждения являются: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защита населения от болезней, общих для человека и животных;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обеспечение безопасности продуктов животноводст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ва в ветеринарно-санитарном отношении.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Предметом деятельности Учреждения являются выполнение работ и оказание услуг в сфере ветеринарии на территории Смоленской области. 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Основными видами деятельности Учреждения являются: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предупреждение и ликвидация за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разных и иных болезней животных, включая сельскохозяйственных, домашних, зоопарковых и других животных, пушных зверей, птиц, рыб и пчел, их лечение, защита населения от болезней, общих для человека и животных;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 обеспечение безопасности продуктов животнов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одства в ветеринарно-санитарном отношении;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осуществление фармацевтической деятельности в сфере обращения лекарственных средств для ветеринарного применения. 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Учреждение выполняет государственное задание, которое в соответствии с основными видами деятель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ности Учреждения формируется и утверждается Главным управлением.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Учреждение осуществляет следующие виды приносящей доход деятельности: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оформление и выдачу ветеринарных сопроводительных документов в соответствии с законодательством Российской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Федерации;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проведение: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клинических, лечебно-профилактических, ветеринарно-санитарных, терапевтических,   хирургических,   акушерско-гинекологических мероприятий,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противоэпизоотических   мероприятий, иммунизации (активной, пассивной), дезинфекции, дезин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вазии, дезинсекции и дератизации;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лабораторно-диагностических (микроскопических, бактериологических, биологических, вирусологических, патологоанатомических, радиологических, гистологических, серологических, гематологических, органолептических, химико-ток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сикологических, копрологических и других) исследований биологических материалов;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ветеринарно-санитарной экспертизы продукции животного происхождения, кормов и кормовых добавок растительного происхождения, продукции растительного происхождения непромышлен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ного изготовления;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исследований и других ветеринарных мероприятий, связанных с продажей и перемещением животных, с участием их в выставках и соревнованиях;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- определение стельности и беременности всех видов животных, получение и трансплантацию эмбрионов,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и другие мероприятия, связанные с размножением животных и их транспортировкой;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проведение исследований (испытаний) и сертификацию продукции животного и растительного происхождения и кормов, в том числе при их экспорте и импорте, при условии аккредитации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Учреждения в качестве испытательной лаборатории (испытательного центра) и (или) органа по сертификации в соответствии с законодательством Российской Федерации об аккредитации в национальной системе аккредитации;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платные консультационные услуги в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установленной сфере деятельности;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сдача в аренду недвижимого и движимого имущества;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сдача лома и отходов черных, цветных, драгоценных металлов и других  видов вторичного сырья;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реализация лекарственных средств для ветеринарного применения, а также ко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рмов и кормовых добавок для животных;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предоставление услуг в области животноводства, в том числе племенного;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проведение селекционного контроля качества молока.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2 "Результаты деятельности учреждения"</w:t>
      </w:r>
    </w:p>
    <w:p w:rsidR="000E15B1" w:rsidRDefault="003844E7">
      <w:pPr>
        <w:ind w:firstLine="38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Главным управлением ветеринарии Смоленско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й области Учреждению доведено государственное задание на 2025 год на оказание государственных услуг: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1) физическим лицам: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проведение мероприятий по предупреждению и ликвидации заразных и иных болезней животных включая сельскохозяйственных, домашних, зооп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арковых и других животных, пушных зверей, птиц, рыб и пчел и их лечению (проведение плановых диагностических мероприятий) - 80525 (ед.). Исполнение 100% или 80525 (ед.);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проведение мероприятий по предупреждению и ликвидации заразных и иных болезней живот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ных включая сельскохозяйственных, домашних, зоопарковых и других животных, пушных зверей, птиц, рыб и пчел и их лечению (проведение плановых лабораторных исследований) - 104646(ед.). Исполнение 100%;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проведение мероприятий по предупреждению и ликвидации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заразных и иных болезней животных включая сельскохозяйственных, домашних, зоопарковых и других животных, пушных зверей, птиц, рыб и пчел и их лечению (проведение плановых профилактических вакцинаций животных (птиц)) - 212437 (ед.). Исполнение 100%;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- прове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дение мероприятий по защите населения от болезней общих для человека и животных и пищевых отравлений (проведение ветеринарно-санитарной экспертизы сырья и продукции животного происхождения на трихинеллез) - 17034 (ед.). Исполнение 100%;</w:t>
      </w:r>
    </w:p>
    <w:p w:rsidR="000E15B1" w:rsidRDefault="003844E7">
      <w:pPr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2) юридическим лица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м: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проведение мероприятий по предупреждению и ликвидации заразных и иных болезней животных включая сельскохозяйственных, домашних, зоопарковых и других животных, пушных зверей, птиц, рыб и пчел и их лечению (проведение плановых диагностических мероприяти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й) - 255917 (ед.). Исполнение 99,97% или 255841 (ед.);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проведение мероприятий по предупреждению и ликвидации заразных и иных болезней животных включая сельскохозяйственных, домашних, зоопарковых и других животных, пушных зверей, птиц, рыб и пчел и их леч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ению (проведение плановых лабораторных исследований) - 287581 (ед.). Исполнение 99,94% или 287411 (ед.);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проведение мероприятий по предупреждению и ликвидации заразных и иных болезней животных включая сельскохозяйственных, домашних, зоопарковых и других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животных, пушных зверей, птиц, рыб и пчел и их лечению (проведение плановых профилактических вакцинаций животных (птиц)) - 250599 (ед.). Исполнение 100%;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проведение мероприятий по защите населения от болезней общих для человека и животных (проведение вет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еринарно-санитарной экспертизы сырья и продукции животного происхождения на трихинеллез) - 616886 (ед.). Исполнение 100%.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Субсидия на финансовое обеспечение выполнения государственного задания на оказание государственных услуг составила 208 129,98 тыс. руб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С целью развития государственной ветеринарной службы и создания условий для эпизоотического и ветеринарно-санитарного благополучия  Учреждению доведены субсидии на иные цели, за счет которых приобретены: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 xml:space="preserve">- 50 единиц лабораторного оборудования на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сумму 6 348,4 тыс.руб.,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- 50 единиц лабораторной мебели, 20 компьютеров, 25 МФУ, 16 ранцевых опрыскивателей, крематор, 2 ванны моечных и 4 бензиновых генераторов на сумму 3 469,2 тыс. руб.,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-1500 литров дезинфицирующих средств и 510 противоэпидемических ко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мплектов  на сумму 936,1 тыс. руб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shd w:val="clear" w:color="auto" w:fill="FFFFFF"/>
        </w:rPr>
        <w:t>.;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Также проведены текущие ремонты шести административных зданий на сумму 5 826,3 тыс. руб.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Мероприятия по улучшению состояния материально-технической базы проводятся как за счет  средств областного бюджета, так и от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приносящей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доход деятельности. В текущем году за счет средств по приносящей доход деятельности приобретены 20 единиц лабораторного оборудования и приборов, а также аппарат УЗИ.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FF0000"/>
          <w:sz w:val="28"/>
          <w:szCs w:val="28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3 "Анализ отчета об исполнении учреждением плана его деятельности"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Отчет об исполнении учреждением плана его финансово-хозяйственной деятельности (ф. 0503737):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Собственные доходы учреждения: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Исполнение плана по доходам составило 98,9 %. Основная доля доходов в общем объеме приходится на доходы от оказания платных услуг. П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 коду аналитики 180 "Прочие доходы" - отражена сумма  уплаченного налога на добавленную стоимость и налога на прибыль в бюджет  (- 12 385 330,00 руб.); по коду аналитики 120 "Доходы от собственности" на сумму 454,01 руб. отражено поступление дохода от сда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чи в аренду земельного участка по договору сервитута (в части НДС), на сумму 597 859,50 руб. - от сдачи в аренду объектов недвижимого имущества, на сумму 19 250,00 руб. - от сдачи в аренду объектов движимого имущества; по коду аналитики 140 "Штрафы, пени,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неустойки, возмещение ущерба" на сумму 70 679,55 руб. отражены доходы от штрафных санкций за нарушение условий контрактов (договоров); по коду 440 "Уменьшение стоимости материальных запасов" в сумме 16258,00 руб. - доходы от продажи металлолома. 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Исполнени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 плана по расходам составило 90,2 %.  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 графе 9 раздела 3 по строке 520 (код аналитики 510) отчета отражено поступление денежных средств в размере 33 009 173,91руб. за реализованную Учреждением (комиссионером) продукцию (товар) комитента в соответствии с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договором комиссии; по строке 520 (код аналитики 610) отражена сумма денежных средств (32 973 918,79 руб.), в т.ч. 32 944 932,81 руб. перечислены комитенту за реализованный товар и 28 985,98 руб. возврат покупателю излишне перечисленных денежных средств.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В графе 9 раздела 3 по строке 591 отчета отражено восстановление кассового расхода прошлых лет в сумме 64 849,24 руб.: поступление денежных средств от ОСФР по Смоленской области в размере 13 529,24 руб. (дебиторская задолженность за 2024 год); поступление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ежемесячной выплаты студентам за 2024 год в связи с расторжением договора о целевом обучении в сумме 51 320,00 руб.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Субсидия на выполнение государственного задания: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Исполнение плана по доходам составило 100%. Исполнение плана по расходам составило 99,98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%. Основная доля расходов в общем объеме утвержденных плановых назначений приходится на расходы на выплату персоналу 96,98%.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Субсидии на иные цели: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Исполнение плана по доходам составило 100,0%. Исполнение плана по расходам составило 98,5%.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 xml:space="preserve">Сведения об исполнении плана финансово-хозяйственной деятельности </w:t>
      </w:r>
      <w:hyperlink r:id="rId4">
        <w:r>
          <w:rPr>
            <w:rStyle w:val="a4"/>
            <w:rFonts w:ascii="Liberation Serif" w:eastAsia="Liberation Serif" w:hAnsi="Liberation Serif" w:cs="Liberation Serif"/>
            <w:b/>
            <w:color w:val="000000"/>
            <w:sz w:val="28"/>
            <w:szCs w:val="28"/>
            <w:u w:val="none"/>
          </w:rPr>
          <w:t>(ф. 0503766)</w:t>
        </w:r>
      </w:hyperlink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4 "Анализ показателей отчетности у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чреждения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"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Справка по заключению учреждением счетов бухгалтерского учета отчетного финансового года (ф. 0503710):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240110186 "Доходы от безвозмездного права пользования активом, предоставленным сектором государственного управления" отражены до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ходы текущего отчетного периода от безвозмездного права пользования недвижимым имуществом в сумме 95 906,52 руб.;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240110189 "Иные доходы" отражен начисленный налог на прибыль в сумме 5 135 606,00 руб.;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440110191 "Безвозмездные неденеж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ные поступления текущего характера от сектора государственного управления и организаций государственного сектора" - безвозмездное поступление лекарственных средств и препаратов для ветеринарного применения на сумму 27 995 931,38 рублей;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24011019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9 "Прочие неденежные безвозмездные поступления" отражен приплод подопытных животных на сумму 530,00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Отчет о финансовых результатах деятельности учреждения (ф. 0503721):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"Доходы от собственности" (КОСГУ 120) включают: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– доходы от сдачи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имущества в аренду на сумму 676 838,93 руб.;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плата по договору сервитута за предоставление земельного участка в пользование - 2 270,04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"Доходы от оказания платных услуг (работ)" (КОСГУ 131) включают: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доходы по полученным субсидиям на финансовое об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еспечение выполнения государственного задания на оказание государственных услуг в сумме 208 129 981,19 руб.,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доходы от оказания платных услуг по приносящей доход деятельности в сумме 180 529 992,04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"Доходы от компенсации затрат" (КОСГУ 134) в сумме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71 887,42 руб. включают доходы от возмещения судебных издержек в сумме 2 591,00 руб. и возмещение военкоматом расходов за время военных сборов в сумме 69 296,42 руб..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"Доходы по условным арендным платежам" (КОСГУ 135) в сумме 206 928,59 руб. - доходы от в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озмещения арендатором платежей за коммунальные услуги и расходов по содержанию.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"Штрафы, пени, неустойки, возмещения ущерба" (КОСГУ 140) включают пени за нарушение условий поставки товара поставщиком в сумме 215 595,55 руб.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"Безвозмездные поступления теку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щего характера от бюджетов" (КОСГУ 150) - доходы по полученным субсидиям на иные цели в сумме 16 385 691,81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"Безвозмездные поступления капитального характера от бюджетов" (КОСГУ 160) -  доходы по полученным субсидиям на иные цели в сумме 9 817 593,00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"Доходы от выбытия активов" (КОСГУ 172) сложились в результате: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расчетов с учредителем  на сумму "-" 13 198 630,87 руб.,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принятия к бюджетному учету возвращенных работниками материальных запасов (в т.ч. спецодежды), ранее переданных им в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личное пользование для выполнения должностных обязанностей, на сумму 17 034,21 руб.,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начислен доход от продажи металлолома в сумме 16 258,00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"Чрезвычайные доходы от операций с активами" (КОСГУ 173) - в сумме</w:t>
      </w:r>
      <w:r>
        <w:rPr>
          <w:rFonts w:ascii="Liberation Serif" w:eastAsia="Liberation Serif" w:hAnsi="Liberation Serif" w:cs="Liberation Serif"/>
          <w:color w:val="000000"/>
          <w:sz w:val="20"/>
          <w:szCs w:val="20"/>
          <w:shd w:val="clear" w:color="auto" w:fill="FFFFFF"/>
        </w:rPr>
        <w:t xml:space="preserve"> "-"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673 419,31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руб. отражена разница межд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 суммой 476 114,25 руб. задолженности по ущербу, признанной сомнительной, суммой 90 338,97 руб. восстановленной дебиторской задолженности и суммой 287 644,03 руб. дебиторской задолженности по доходам, признанной нереальной к взысканию.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"Выпадающие доходы"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(КОСГУ 174) - списана неустойка, начисленная и не уплаченная поставщиком в сумме "-"47 116,30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"Доходы от оценки активов и обязятельств" (КОСГУ 176) - увеличение кадастровой стоимости земельных участков на сумму 645 914,09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"Прочие доходы" (КОСГУ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180) - доходы от безвозмездного права пользования недвижимым имуществом в сумме 95 906,52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"Безвозмездные неденежные поступления в сектор государственного управления" (КОСГУ 190):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безвозмездно получены от ОГКУ «Смоленская облветстанция» лекарственные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средства и препараты для ветеринарного применения на сумму 27 995 931,38 рублей;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приплод подопытных животных на сумму 530,00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Баланс государственного (муниципального) учреждения (ф. 0503730):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на конец отчетного периода по счету "Доходы бу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дущих периодов" (040140000)  440 858 692,15 руб. включает: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доходы от безвозмездного права пользования недвижимым имуществом на сумму 300 564,26 руб.;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доходы от субсидии на финансовое обеспечение выполнения государственного задания на сумму 439 762 127,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89 руб.;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доходы от субсидий на иные цели на сумму 796 000,00 руб.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на конец отчетного периода по счету  «Расходы будущих периодов» (040150000)    3 211 680,82 руб. включает: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расходы по договорам по обязательному страхованию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автогражданской ответственности на сумму 127 494,57 руб.;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по бланкам строгой отчетности на сумму 1 379 770,34 руб.;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по взносам на капитальный ремонт квартир в сумме 90 003,01 руб.;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расходы по денежной выплате студентам в сумме 1 614 4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12,90 руб.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на конец отчетного периода по счету «Резервы предстоящих расходов» (040160000) 31 464 882,99 руб. включает: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резервы на оплату предстоящих отпусков за фактически отработанное время, включая страховые взносы, в сумме 31 363 894,64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руб.;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резервы предстоящих расходов по оплате приобретенных товаров, оказанных услуг, работ в размере 100 988,35 руб.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Справка о наличии имущества и обязательств на забалансовых счетах: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на конец отчетного периода по счету 01 "Имущество, полученно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 в пользование" - земельные участки в пользовании без регистрации права в сумме 1 634 017,61 руб.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на конец отчетного периода по счету 02 "Материальные ценности на хранении" 3 443 611,47 руб.: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- материальные ценности, признанные не активом, в сумме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169,00 руб.;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принятый на реализацию товар от комитента по договору комиссии на сумму   3 443 442,47 руб.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на конец отчетного периода по счету 03 "Бланки строгой отчетности" в сумме 66 573,00 руб. - бланки строгой отчетности, находящиеся у ответст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венных лиц за их оформление.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на конец отчетного периода по счету 04 "Сомнительная задолженность" в сумме 1 215 552,89 руб. - сомнительная к взысканию задолженность, в том числе: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за оказанные услуги в сумме 575 554,64 руб.;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задолженность по ущер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бу в сумме 639 998,25 руб.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о движении нефинансовых активов учреждения (ф. 0503768):</w:t>
      </w:r>
    </w:p>
    <w:p w:rsidR="000E15B1" w:rsidRDefault="003844E7">
      <w:pPr>
        <w:spacing w:beforeAutospacing="1" w:afterAutospacing="1"/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Поступление (увеличение) нефинансовых активов в 2025 году в разрезе КФО составило: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1) по КФО 4: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Поступление по счету "Основные средства" составило 28 542 721,50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руб., в том числе:  приобретение на сумму 10 155 593,00,00 руб.;  перемещение объектов между группами счетов в размере 18 387 128,50 руб.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Увеличение по счету "Непроизведенные активы" в сумме  645 914,09 руб. произошло в результате увеличения кадастровой с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тоимости земельных участков. 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Поступление по счету "Материальные запасы" составило 34 559 011,85 руб., в том числе безвозмездно получены от ОГКУ «Смоленская облветстанция» лекарственные средства и препараты для ветеринарного применения на сумму 27 995 931,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38 руб., приняты к бюджетному учету возвращенные работниками материальные запасы (в т.ч. спецодежды) на сумму 2 127,13 руб., приобретено на сумму 6 560 953,34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2) по КФО 2: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Поступление по счету "Основные средства" составило 7 685 545,64 руб., в том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числе приобретено объектов основных средств на сумму  6 886 224,57 руб., перемещение объектов между группами счетов в размере 799 321,07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       Поступление по счету "Материальные запасы" составило 13 830 122,23 руб., в том числе оприходованы приплод п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одопытных животных на сумму 530,00 руб. и металлолом в сумме 16 258,00 руб., приобретено на сумму 13 798 427,15 руб., возвращены работниками материальные запасы (в т.ч. спецодежда), ранее переданные им в личное пользование, в сумме 14 907,08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    Вы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бытие (уменьшение) нефинансовых активов в 2025 году в разрезе КФО составило: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1) по КФО 4: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Выбытие по счету "Основные средства" составило   23 147 636,45 руб., в том числе в результате уменьшения на сумму 18 387 128,50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 руб. при перемещении объектов между гр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уппами счетов; уменьшения стоимости основных средств в результате списания пришедших в негодность на сумму 2 728 064,88 руб.; в результате  списания нежилого здания, не признанного активом, на сумму 933 855,00 руб. и сооружения на сумму 49 882,43 руб.; 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сп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исания на забалансовый учет переданных в эксплуатацию основных средств на сумму 233 166,64 руб.; в результате безвозмездной передачи нежилого здания ОГКУ "Смолупрлес" на сумму 815 539,00 руб.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Выбытие по счету "Непроизведенные активы" в сумме 570 761,87 ру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б. включает безвозмездную передачу земельного участка ОСГБУ "Фонд государственного имущества Смоленской области".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Выбытие по счету "Материальные запасы" составило 33 131 183,49 руб. - (материальные запасы израсходованы на нужды учреждения).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2) по КФО 2: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ыбытие по счету "Основные средства" составило   3 154 700,46 руб., в том числе уменьшение стоимости основных средств  в результате списания пришедших в негодность на сумму 1 932 268,41</w:t>
      </w:r>
      <w:r>
        <w:rPr>
          <w:rFonts w:ascii="Liberation Serif" w:eastAsia="Liberation Serif" w:hAnsi="Liberation Serif" w:cs="Liberation Serif"/>
          <w:color w:val="FF0000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руб. и списания на забалансовый учет переданных в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эксплуатацию на сумму 387 910,98</w:t>
      </w:r>
      <w:r>
        <w:rPr>
          <w:rFonts w:ascii="Liberation Serif" w:eastAsia="Liberation Serif" w:hAnsi="Liberation Serif" w:cs="Liberation Serif"/>
          <w:color w:val="FF0000"/>
          <w:sz w:val="28"/>
          <w:szCs w:val="28"/>
        </w:rPr>
        <w:t xml:space="preserve">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руб., в результате перемещения объектов между группами счетов в размере 799 321,07 руб., в результате безвозмездной передачи газового котла ОГКУ "Смолупрлес" на сумму 35 200,00 руб.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Выбытие по счету "Материальные запасы" со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ставило 11 912 353,13 руб. (материальные запасы израсходованы на нужды учреждения).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  <w:shd w:val="clear" w:color="auto" w:fill="FFFFFF"/>
        </w:rPr>
        <w:t>      </w:t>
      </w:r>
      <w:bookmarkStart w:id="1" w:name="_dx_frag_StartFragment"/>
      <w:bookmarkEnd w:id="1"/>
      <w:r>
        <w:rPr>
          <w:rFonts w:ascii="Liberation Serif" w:eastAsia="Liberation Serif" w:hAnsi="Liberation Serif" w:cs="Liberation Serif"/>
          <w:color w:val="000000"/>
          <w:sz w:val="28"/>
          <w:szCs w:val="28"/>
          <w:shd w:val="clear" w:color="auto" w:fill="FFFFFF"/>
        </w:rPr>
        <w:t>     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по дебиторской и кредиторской задолженности учреждения (ф. 0503769):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Собственные доходы учреждения: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Дебиторская задолженность по сравнению с аналогич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ным периодом прошлого года увеличилась на 4 158 980,86 руб. и по состоянию на 01.01.2026 составила 15 016 230,67 руб., в т.ч.: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- по счету 220521000 "Расчеты по доходам от операционной аренды" 275 143,37 руб. - начисление дохода от сдачи недвижимого имущест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ва в аренду;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по счету 220531000 "Расчеты по доходам от оказания платных услуг (работ)" 14 393 788,62 руб. - начисление доходов от оказания платных услуг, в том числе просроченная задолженность 3 132 930,00руб., из которой на сумму 505 164,00 руб. поданы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исковые заявления в арбитражный суд, на сумму 2 619 086,00 руб. ведется претензионная работа по взысканию задолженности, на сумму 8 680,00 руб. получен судебный приказ о взыскании задолженности.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 по счету 220535000 "Расчеты по условным арендным платежам"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99 071,28 руб. - начисление дохода от возмещения расходов по содержанию арендованного имущества арендаторами;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220934000 "Расчеты по доходам от компенсации затрат" 52 200,00 руб. - задолженность по возмещению расходов по ежемесячной выплате студ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ентам в результате расторжения договоров целевого обучения;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220941000 "Расчеты по доходам от штрафных санкций за нарушение условий контрактов (договоров)" 118 598,23 руб. - задолженность за нарушение условий поставки товара поставщиком;</w:t>
      </w:r>
    </w:p>
    <w:p w:rsidR="000E15B1" w:rsidRDefault="003844E7">
      <w:pPr>
        <w:ind w:right="-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ету 221005000 "Расчеты с прочими дебиторами" на сумму 77 429,17 руб. обусловлен задолженностью покупателей за товар комитента.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Кредиторская задолженность на 01.01.2026 сложилась: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220531000 "Расчеты по доходам от оказания платных услуг (работ)" о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статок в сумме 40 685,00 руб.- излишне перечисленные суммы от покупателей за оказанные услуги;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230214000 "Расчеты по прочим несоциальным выплатам персоналу в натуральной форме" в сумме 260 013,36 руб. - текущая задолженность перед сотрудниками к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омпенсации за молоко;</w:t>
      </w:r>
    </w:p>
    <w:p w:rsidR="000E15B1" w:rsidRDefault="003844E7">
      <w:pPr>
        <w:ind w:right="-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230221000 "Расчеты по услугам связи" в сумме 256 559,51 руб. - текущая задолженность за услуги связи;</w:t>
      </w:r>
    </w:p>
    <w:p w:rsidR="000E15B1" w:rsidRDefault="003844E7">
      <w:pPr>
        <w:ind w:right="-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230223000 "Расчеты по коммунальным услугам" в сумме 870 161,63 руб. - текущая задолженность за коммунальные ус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луги;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230224000 "Расчеты по арендной плате за пользование имуществом" остаток составил 15 081,62 руб.;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по счету 230225000 "Расчеты по работам, услугам по содержанию имущества" 77 760,37 руб. - текущая задолженность за ТО пожарной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сигнализации и оборудования;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230226000 "Расчеты по прочим работам, услугам" 179 774,20 руб. - текущая задолженность за предрейсовые медосмотры и подписку периодических печатных изданий;</w:t>
      </w:r>
    </w:p>
    <w:p w:rsidR="000E15B1" w:rsidRDefault="003844E7">
      <w:pPr>
        <w:ind w:right="-20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- по счету 230231000 "Расчеты по приобретению основных сред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ств" в сумме 398 754,00 руб. - текущая задолженность за приобретенное компьютерное оборудование;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230234000 "Расчеты по приобретению материальных запасов" 941 415,60 руб. - текущая задолженность за приобретенные материальные запасы;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23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0300000 "Расчеты по платежам в бюджеты" текущая задолженность по налогам сложилась в сумме 1 027 708,05 руб., из которой 459 437,05 руб. составляет задолженность по налогу на добавленную стоимость, 568 271,00 руб. составляет задолженность по налогу на приб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ыль;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230406000 "Расчеты с прочими кредиторами" задолженность учреждения перед комитентом за реализованный товар в сумме 2 439 052,30 руб.;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- по счету 240140186 "Доходы будущих периодов" остаток составил 300 564,26 руб. - доходы от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безвозмездного права пользования недвижимым имуществом;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240160000 Резервы предстоящих расходов" отражены резервы в сумме 11 100 434,16 руб. на оплату предстоящих отпусков за фактически отработанное время, включая страховые взносы, по оплате расх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одов по арендной плате и приобретенных материальных запасов.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Субсидия на выполнение государственного задания: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Дебиторская задолженность по состоянию на 01.01.2026 составила 439 762 127,89 руб. - начисление дохода от субсидии на финансовое обеспечение гос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ударственного задания в составе доходов будущих периодов.  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Кредиторская задолженность сложилась: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440140000 "Доходы будущих периодов" в сумме 439 762 127,89 руб. - доходы от субсидии на финансовое обеспечение государственного задания;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440160000 «Резервы предстоящих расходов» в сумме 20 364 448,83 руб. включает расходы на оплату предстоящих отпусков за фактически отработанное время, включая страховые взносы.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Субсидии на иные цели: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Дебиторская задолженность по сравнению с аналогичным п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ериодом прошлого финансового года уменьшилась на сумму 19 001 757,98 руб., в том числе по счету 520500000 "Расчеты по доходам" уменьшилась на 18 804 706,03 руб. (начисление дохода от субсидий на иные цели  в составе доходов будущих периодов) и  составила 7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96 000,00 руб.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lastRenderedPageBreak/>
        <w:t>Кредиторская задолженность сложилась: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530300000 "Расчеты по платежам в бюджеты" - текущая задолженность по возврату в бюджет остатков неиспользованных субсидий в размере 394 331,17 руб.;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- по счету 540140000 "Доходы будущих период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ов" - доходы от субсидий на иные цели в размере 796 000,00 руб.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Таблица № 11 "Причины увеличения просроченной задолженности"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о принятых и неисполненных обязательствах  </w:t>
      </w:r>
      <w:hyperlink r:id="rId5">
        <w:r>
          <w:rPr>
            <w:rStyle w:val="a4"/>
            <w:rFonts w:ascii="Liberation Serif" w:eastAsia="Liberation Serif" w:hAnsi="Liberation Serif" w:cs="Liberation Serif"/>
            <w:b/>
            <w:color w:val="000000"/>
            <w:sz w:val="28"/>
            <w:szCs w:val="28"/>
            <w:u w:val="none"/>
          </w:rPr>
          <w:t>(ф. 0503775)</w:t>
        </w:r>
      </w:hyperlink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4"/>
          <w:szCs w:val="24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Сведения об остатках денежных средств учреждения (ф. 0503779):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Собственные доходы учреждения: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Остаток денежных средств по счету 220111000 на 01.01.2026 в размере 16 462 252,78 руб. 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планируется направить в 2026 году на уплату налогов в соответствии с установленным законодательством, приобретение материальных запасов и основных средств, погашение кредиторской задолженности, ремонт и поверку оборудования.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Субсидия на выполнение государс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твенного (муниципального) задания: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Остаток по счету 420111000 по состоянию на 01.01.2026 года составил 50 921,41 руб.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Субсидии на иные цели: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субсидий на иные цели в сумме 897 214,37 рублей,  сложившийся на 01.01.2025,  перечислен в доход бюджета в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1 квартале 2025 года.  На конец 2025 года остаток по счету 520111000 составил 394 331,17 руб. 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Средства во временном распоряжении: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Остаток по счету 320111000 на 01.01.2026 в сумме 240 902,95 руб. - денежные средства в счет обеспечения исполнения государст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венных контрактов.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0E15B1" w:rsidRDefault="003844E7">
      <w:pPr>
        <w:ind w:hanging="2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 Сведения об исполнении судебных решений по денежным обязательствам учреждения (ф. 0503295).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Раздел 5 "Прочие вопросы деятельности учреждения"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b/>
          <w:color w:val="000000"/>
          <w:sz w:val="28"/>
          <w:szCs w:val="28"/>
        </w:rPr>
        <w:t>Таблица № 12 "Прочие вопросы деятельности учреждения"</w:t>
      </w:r>
    </w:p>
    <w:p w:rsidR="000E15B1" w:rsidRDefault="003844E7">
      <w:pPr>
        <w:ind w:firstLine="54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lastRenderedPageBreak/>
        <w:t>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           </w:t>
      </w:r>
      <w:r>
        <w:rPr>
          <w:rFonts w:ascii="Liberation Serif" w:eastAsia="Liberation Serif" w:hAnsi="Liberation Serif" w:cs="Liberation Serif"/>
          <w:color w:val="000000"/>
          <w:sz w:val="24"/>
          <w:szCs w:val="24"/>
        </w:rPr>
        <w:t>               </w:t>
      </w: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 xml:space="preserve">  </w:t>
      </w:r>
    </w:p>
    <w:p w:rsidR="000E15B1" w:rsidRDefault="003844E7">
      <w:pPr>
        <w:ind w:firstLine="540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0E15B1" w:rsidRDefault="003844E7">
      <w:pPr>
        <w:ind w:firstLine="540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            Операции по безвозмездным неденежным поступлениям</w:t>
      </w:r>
    </w:p>
    <w:p w:rsidR="000E15B1" w:rsidRDefault="003844E7">
      <w:pPr>
        <w:ind w:firstLine="540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                                 и  передачам нефинансовых активов</w:t>
      </w:r>
    </w:p>
    <w:tbl>
      <w:tblPr>
        <w:tblW w:w="984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2"/>
        <w:gridCol w:w="1434"/>
        <w:gridCol w:w="922"/>
        <w:gridCol w:w="1511"/>
        <w:gridCol w:w="1927"/>
        <w:gridCol w:w="1809"/>
        <w:gridCol w:w="1235"/>
      </w:tblGrid>
      <w:tr w:rsidR="000E15B1">
        <w:tc>
          <w:tcPr>
            <w:tcW w:w="10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Наимено</w:t>
            </w:r>
          </w:p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 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 xml:space="preserve"> вание </w:t>
            </w:r>
          </w:p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 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ГРБС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Наименование контрагента</w:t>
            </w:r>
          </w:p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 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(кто передает,</w:t>
            </w:r>
          </w:p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 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получает)</w:t>
            </w:r>
          </w:p>
        </w:tc>
        <w:tc>
          <w:tcPr>
            <w:tcW w:w="9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 xml:space="preserve">Ф.0503710 коды подвидов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доходов,</w:t>
            </w:r>
          </w:p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 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коды видов расходов</w:t>
            </w:r>
          </w:p>
        </w:tc>
        <w:tc>
          <w:tcPr>
            <w:tcW w:w="15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Наименование контрагента (кому передает, от кого получает)</w:t>
            </w:r>
          </w:p>
        </w:tc>
        <w:tc>
          <w:tcPr>
            <w:tcW w:w="186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Ф.0503110  при передаче (получении) участниками бюджетного процесса коды подвидов доходов, указать коды подвидов расходов</w:t>
            </w:r>
          </w:p>
        </w:tc>
        <w:tc>
          <w:tcPr>
            <w:tcW w:w="127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Сумма</w:t>
            </w:r>
          </w:p>
        </w:tc>
      </w:tr>
      <w:tr w:rsidR="000E15B1">
        <w:tc>
          <w:tcPr>
            <w:tcW w:w="100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Главное управление ветеринарии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 xml:space="preserve"> Смоленской области</w:t>
            </w: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ОГБУВ «Госветс</w:t>
            </w: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 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 xml:space="preserve">  лужба»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   192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ind w:left="120" w:right="1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27 995 931,38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ОГКУ "Смоленская облветстанция"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ind w:left="120" w:right="1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27 995 931,38</w:t>
            </w:r>
          </w:p>
        </w:tc>
      </w:tr>
      <w:tr w:rsidR="000E15B1">
        <w:tc>
          <w:tcPr>
            <w:tcW w:w="10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0E15B1"/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ind w:left="120" w:right="1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570 771,87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ОСГБУ "Фонд государственного имущества смоленской области"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ind w:left="120" w:right="1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570 771,87</w:t>
            </w:r>
          </w:p>
        </w:tc>
      </w:tr>
      <w:tr w:rsidR="000E15B1">
        <w:tc>
          <w:tcPr>
            <w:tcW w:w="10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0E15B1"/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r>
              <w:t xml:space="preserve"> 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24"/>
                <w:szCs w:val="24"/>
              </w:rPr>
              <w:t> </w:t>
            </w:r>
            <w:r>
              <w:rPr>
                <w:rFonts w:ascii="Liberation Serif" w:eastAsia="Liberation Serif" w:hAnsi="Liberation Serif" w:cs="Liberation Serif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ind w:left="120" w:right="1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212 151,16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 xml:space="preserve">ОГКУ </w:t>
            </w: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"Смолупрлес"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0" w:type="dxa"/>
              <w:bottom w:w="15" w:type="dxa"/>
              <w:right w:w="100" w:type="dxa"/>
            </w:tcMar>
            <w:hideMark/>
          </w:tcPr>
          <w:p w:rsidR="000E15B1" w:rsidRDefault="003844E7">
            <w:pPr>
              <w:ind w:left="120" w:right="12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Liberation Serif" w:eastAsia="Liberation Serif" w:hAnsi="Liberation Serif" w:cs="Liberation Serif"/>
                <w:color w:val="000000"/>
                <w:sz w:val="16"/>
                <w:szCs w:val="16"/>
              </w:rPr>
              <w:t>212 151,16</w:t>
            </w:r>
          </w:p>
        </w:tc>
      </w:tr>
    </w:tbl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  <w:r>
        <w:rPr>
          <w:rFonts w:ascii="DejaVu Sans" w:eastAsia="DejaVu Sans" w:hAnsi="DejaVu Sans" w:cs="DejaVu Sans"/>
          <w:color w:val="000000"/>
          <w:sz w:val="20"/>
          <w:szCs w:val="20"/>
        </w:rPr>
        <w:t> </w:t>
      </w:r>
    </w:p>
    <w:p w:rsidR="000E15B1" w:rsidRDefault="003844E7">
      <w:pPr>
        <w:spacing w:beforeAutospacing="1" w:afterAutospacing="1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</w:t>
      </w:r>
    </w:p>
    <w:p w:rsidR="000E15B1" w:rsidRDefault="003844E7">
      <w:pPr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Liberation Serif" w:eastAsia="Liberation Serif" w:hAnsi="Liberation Serif" w:cs="Liberation Serif"/>
          <w:color w:val="000000"/>
          <w:sz w:val="28"/>
          <w:szCs w:val="28"/>
        </w:rPr>
        <w:t>          </w:t>
      </w:r>
    </w:p>
    <w:p w:rsidR="000E15B1" w:rsidRDefault="003844E7">
      <w:pPr>
        <w:rPr>
          <w:rFonts w:ascii="Times New Roman" w:eastAsia="Times New Roman" w:hAnsi="Times New Roman" w:cs="Times New Roman"/>
          <w:sz w:val="24"/>
        </w:rPr>
      </w:pPr>
      <w:r>
        <w:rPr>
          <w:rFonts w:ascii="DejaVu Sans" w:eastAsia="DejaVu Sans" w:hAnsi="DejaVu Sans" w:cs="DejaVu Sans"/>
          <w:color w:val="000000"/>
        </w:rPr>
        <w:t> </w:t>
      </w:r>
    </w:p>
    <w:p w:rsidR="000E15B1" w:rsidRDefault="000E15B1"/>
    <w:p w:rsidR="000E15B1" w:rsidRDefault="003844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42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04"/>
        <w:gridCol w:w="4314"/>
        <w:gridCol w:w="262"/>
        <w:gridCol w:w="2345"/>
        <w:gridCol w:w="55"/>
      </w:tblGrid>
      <w:tr w:rsidR="000E15B1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E15B1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E15B1"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Карамышев А.А.</w:t>
            </w:r>
          </w:p>
        </w:tc>
      </w:tr>
      <w:tr w:rsidR="000E15B1">
        <w:trPr>
          <w:trHeight w:val="248"/>
        </w:trPr>
        <w:tc>
          <w:tcPr>
            <w:tcW w:w="27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0E15B1">
        <w:trPr>
          <w:trHeight w:val="1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E15B1">
        <w:trPr>
          <w:trHeight w:val="25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 планово-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0E15B1">
            <w:pPr>
              <w:rPr>
                <w:sz w:val="24"/>
              </w:rPr>
            </w:pPr>
          </w:p>
        </w:tc>
      </w:tr>
      <w:tr w:rsidR="000E15B1">
        <w:trPr>
          <w:trHeight w:val="148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экономической службы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0E15B1">
        <w:trPr>
          <w:trHeight w:val="80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665" w:type="dxa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8"/>
              </w:rPr>
            </w:pPr>
          </w:p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E15B1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Главный</w:t>
            </w:r>
          </w:p>
        </w:tc>
        <w:tc>
          <w:tcPr>
            <w:tcW w:w="3834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Данющенкова Т. С.</w:t>
            </w:r>
          </w:p>
        </w:tc>
      </w:tr>
      <w:tr w:rsidR="000E15B1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383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  <w:tr w:rsidR="000E15B1">
        <w:trPr>
          <w:trHeight w:val="281"/>
        </w:trPr>
        <w:tc>
          <w:tcPr>
            <w:tcW w:w="27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8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15B1"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259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1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</w:tr>
    </w:tbl>
    <w:p w:rsidR="000E15B1" w:rsidRDefault="003844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49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2"/>
        <w:gridCol w:w="808"/>
        <w:gridCol w:w="2362"/>
        <w:gridCol w:w="276"/>
      </w:tblGrid>
      <w:tr w:rsidR="000E15B1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spacing w:before="240" w:beforeAutospacing="1" w:after="24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Централизованная бухгалтерия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ОГРН</w:t>
            </w:r>
          </w:p>
        </w:tc>
        <w:tc>
          <w:tcPr>
            <w:tcW w:w="2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E15B1">
        <w:trPr>
          <w:trHeight w:val="306"/>
        </w:trPr>
        <w:tc>
          <w:tcPr>
            <w:tcW w:w="6412" w:type="dxa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              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ИНН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0E15B1">
            <w:pPr>
              <w:rPr>
                <w:sz w:val="24"/>
              </w:rPr>
            </w:pPr>
          </w:p>
        </w:tc>
      </w:tr>
      <w:tr w:rsidR="000E15B1">
        <w:trPr>
          <w:trHeight w:val="327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spacing w:line="24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lastRenderedPageBreak/>
              <w:t>(наименование, местонахождение)</w:t>
            </w:r>
          </w:p>
        </w:tc>
        <w:tc>
          <w:tcPr>
            <w:tcW w:w="80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КПП</w:t>
            </w:r>
          </w:p>
        </w:tc>
        <w:tc>
          <w:tcPr>
            <w:tcW w:w="236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2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0E15B1">
            <w:pPr>
              <w:rPr>
                <w:sz w:val="24"/>
              </w:rPr>
            </w:pPr>
          </w:p>
        </w:tc>
      </w:tr>
      <w:tr w:rsidR="000E15B1">
        <w:trPr>
          <w:trHeight w:val="260"/>
        </w:trPr>
        <w:tc>
          <w:tcPr>
            <w:tcW w:w="6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0E15B1">
            <w:pPr>
              <w:rPr>
                <w:sz w:val="24"/>
              </w:rPr>
            </w:pPr>
          </w:p>
        </w:tc>
      </w:tr>
    </w:tbl>
    <w:p w:rsidR="000E15B1" w:rsidRDefault="003844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E15B1" w:rsidRDefault="003844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780" w:type="dxa"/>
        <w:tblCellSpacing w:w="15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5"/>
        <w:gridCol w:w="1958"/>
        <w:gridCol w:w="189"/>
        <w:gridCol w:w="3598"/>
        <w:gridCol w:w="262"/>
        <w:gridCol w:w="2498"/>
      </w:tblGrid>
      <w:tr w:rsidR="000E15B1">
        <w:trPr>
          <w:trHeight w:val="7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Руководитель</w:t>
            </w:r>
          </w:p>
        </w:tc>
        <w:tc>
          <w:tcPr>
            <w:tcW w:w="192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0E15B1">
            <w:pPr>
              <w:rPr>
                <w:sz w:val="8"/>
              </w:rPr>
            </w:pP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0E15B1">
            <w:pPr>
              <w:rPr>
                <w:sz w:val="8"/>
              </w:rPr>
            </w:pPr>
          </w:p>
        </w:tc>
      </w:tr>
      <w:tr w:rsidR="000E15B1">
        <w:trPr>
          <w:trHeight w:val="195"/>
          <w:tblCellSpacing w:w="15" w:type="dxa"/>
        </w:trPr>
        <w:tc>
          <w:tcPr>
            <w:tcW w:w="12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(уполномоченное лицо)</w:t>
            </w:r>
          </w:p>
        </w:tc>
        <w:tc>
          <w:tcPr>
            <w:tcW w:w="1929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15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15B1" w:rsidRDefault="003844E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570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(подпись) </w:t>
            </w:r>
          </w:p>
        </w:tc>
        <w:tc>
          <w:tcPr>
            <w:tcW w:w="23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E15B1" w:rsidRDefault="003844E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454" w:type="dxa"/>
            <w:tcBorders>
              <w:top w:val="single" w:sz="8" w:space="0" w:color="000000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</w:tr>
    </w:tbl>
    <w:p w:rsidR="000E15B1" w:rsidRDefault="003844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810" w:type="dxa"/>
        <w:tblInd w:w="-34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"/>
        <w:gridCol w:w="1835"/>
        <w:gridCol w:w="256"/>
        <w:gridCol w:w="2911"/>
        <w:gridCol w:w="256"/>
        <w:gridCol w:w="564"/>
        <w:gridCol w:w="515"/>
        <w:gridCol w:w="490"/>
        <w:gridCol w:w="320"/>
        <w:gridCol w:w="1577"/>
      </w:tblGrid>
      <w:tr w:rsidR="000E15B1">
        <w:trPr>
          <w:trHeight w:val="80"/>
        </w:trPr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2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9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0E15B1">
            <w:pPr>
              <w:rPr>
                <w:sz w:val="8"/>
              </w:rPr>
            </w:pPr>
          </w:p>
        </w:tc>
        <w:tc>
          <w:tcPr>
            <w:tcW w:w="151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E15B1" w:rsidRDefault="000E15B1">
            <w:pPr>
              <w:rPr>
                <w:sz w:val="8"/>
              </w:rPr>
            </w:pPr>
          </w:p>
        </w:tc>
        <w:tc>
          <w:tcPr>
            <w:tcW w:w="22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E15B1">
        <w:trPr>
          <w:trHeight w:val="60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82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ind w:left="-232" w:firstLine="2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ind w:left="-498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0E15B1">
        <w:trPr>
          <w:trHeight w:val="48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Исполнитель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0E15B1">
            <w:pPr>
              <w:rPr>
                <w:sz w:val="24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Данющенкова Татьяна Сергеевна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0E15B1">
            <w:pPr>
              <w:rPr>
                <w:sz w:val="24"/>
              </w:rPr>
            </w:pPr>
          </w:p>
        </w:tc>
      </w:tr>
      <w:tr w:rsidR="000E15B1">
        <w:trPr>
          <w:trHeight w:val="226"/>
        </w:trPr>
        <w:tc>
          <w:tcPr>
            <w:tcW w:w="1185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15B1" w:rsidRDefault="000E15B1"/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924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15B1" w:rsidRDefault="003844E7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(расшифровка подписи)</w:t>
            </w:r>
          </w:p>
        </w:tc>
        <w:tc>
          <w:tcPr>
            <w:tcW w:w="3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E15B1" w:rsidRDefault="003844E7">
            <w:pPr>
              <w:ind w:left="-32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 (телефон, e-mail)</w:t>
            </w:r>
          </w:p>
        </w:tc>
      </w:tr>
      <w:tr w:rsidR="000E15B1">
        <w:trPr>
          <w:trHeight w:val="74"/>
        </w:trPr>
        <w:tc>
          <w:tcPr>
            <w:tcW w:w="30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64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0E15B1">
            <w:pPr>
              <w:rPr>
                <w:sz w:val="8"/>
              </w:rPr>
            </w:pPr>
          </w:p>
        </w:tc>
      </w:tr>
      <w:tr w:rsidR="000E15B1">
        <w:tc>
          <w:tcPr>
            <w:tcW w:w="588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E15B1" w:rsidRDefault="003844E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>_____"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_________________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u w:val="single"/>
              </w:rPr>
              <w:t xml:space="preserve"> ____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г.</w:t>
            </w:r>
          </w:p>
        </w:tc>
        <w:tc>
          <w:tcPr>
            <w:tcW w:w="3926" w:type="dxa"/>
            <w:gridSpan w:val="4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E15B1" w:rsidRDefault="000E15B1"/>
        </w:tc>
      </w:tr>
      <w:tr w:rsidR="000E15B1"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430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  <w:tc>
          <w:tcPr>
            <w:tcW w:w="18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15B1" w:rsidRDefault="000E15B1"/>
        </w:tc>
      </w:tr>
    </w:tbl>
    <w:p w:rsidR="000E15B1" w:rsidRDefault="003844E7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p w:rsidR="000E15B1" w:rsidRDefault="003844E7">
      <w:r>
        <w:rPr>
          <w:rFonts w:ascii="Times New Roman" w:eastAsia="Times New Roman" w:hAnsi="Times New Roman" w:cs="Times New Roman"/>
          <w:sz w:val="16"/>
          <w:szCs w:val="16"/>
        </w:rPr>
        <w:t> </w:t>
      </w:r>
    </w:p>
    <w:sectPr w:rsidR="000E15B1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jaVu Sans">
    <w:altName w:val="Verdana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compressPunctuation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15B1"/>
    <w:rsid w:val="000E15B1"/>
    <w:rsid w:val="0038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19FD8F-5122-443F-8E1F-765FD8089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consultantplus://offline/ref=132B9F15BBCE90864899F3B1226422D397793312646C608EB9AC0658E8DD1C4F89AF2310658BO5L8M" TargetMode="External"/><Relationship Id="rId4" Type="http://schemas.openxmlformats.org/officeDocument/2006/relationships/hyperlink" Target="consultantplus://offline/ref=C8DAF9FFE92C6061265C7840845B666DE56FD4B9272E9A42C09C79867AE88A3B40614A75932B5D8ClAD2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jaVu Sans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4182</Words>
  <Characters>23839</Characters>
  <Application>Microsoft Office Word</Application>
  <DocSecurity>0</DocSecurity>
  <Lines>198</Lines>
  <Paragraphs>55</Paragraphs>
  <ScaleCrop>false</ScaleCrop>
  <Company/>
  <LinksUpToDate>false</LinksUpToDate>
  <CharactersWithSpaces>27966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sks-app-server/www-data</dc:creator>
  <cp:lastModifiedBy>Данющенкова Татьяна Сергеевна</cp:lastModifiedBy>
  <cp:revision>2</cp:revision>
  <dcterms:created xsi:type="dcterms:W3CDTF">2026-07-27T08:58:00Z</dcterms:created>
  <dcterms:modified xsi:type="dcterms:W3CDTF">2026-07-27T08:58:00Z</dcterms:modified>
</cp:coreProperties>
</file>